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hyperlink r:id="rId5" w:tooltip="Popma comparison of 2 dosages.pdf" w:history="1">
        <w:r>
          <w:rPr>
            <w:rStyle w:val="Zwaar"/>
            <w:rFonts w:ascii="Arial" w:hAnsi="Arial" w:cs="Arial"/>
            <w:color w:val="2B2E76"/>
            <w:sz w:val="26"/>
            <w:szCs w:val="26"/>
            <w:u w:val="single"/>
          </w:rPr>
          <w:t>Comparison of two different dosages of intra-articular triamcinolone for the treatment of knee arthritis: results of a 12-week randomized, double-blind, controlled clinical trial.</w:t>
        </w:r>
      </w:hyperlink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Popma JW, Snel FW,  Haagsma CJ, Brummelhuis-Visser P</w:t>
      </w:r>
      <w:r>
        <w:rPr>
          <w:rStyle w:val="Zwaar"/>
          <w:rFonts w:ascii="Arial" w:hAnsi="Arial" w:cs="Arial"/>
          <w:color w:val="555555"/>
          <w:sz w:val="26"/>
          <w:szCs w:val="26"/>
        </w:rPr>
        <w:t>, </w:t>
      </w:r>
      <w:r>
        <w:rPr>
          <w:rFonts w:ascii="Arial" w:hAnsi="Arial" w:cs="Arial"/>
          <w:color w:val="555555"/>
          <w:sz w:val="26"/>
          <w:szCs w:val="26"/>
        </w:rPr>
        <w:t>Oldenhof  HG, van der Palen J, van de Laar MA.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Journal of Rheumatology 2015;42:1865-1868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Style w:val="Zwaar"/>
          <w:rFonts w:ascii="Arial" w:hAnsi="Arial" w:cs="Arial"/>
          <w:color w:val="555555"/>
          <w:sz w:val="26"/>
          <w:szCs w:val="26"/>
        </w:rPr>
        <w:t> 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hyperlink r:id="rId6" w:tooltip="Dijkstra amikacine en kanamycine 2015.pdf" w:history="1">
        <w:r>
          <w:rPr>
            <w:rStyle w:val="Zwaar"/>
            <w:rFonts w:ascii="Arial" w:hAnsi="Arial" w:cs="Arial"/>
            <w:color w:val="2B2E76"/>
            <w:sz w:val="26"/>
            <w:szCs w:val="26"/>
            <w:u w:val="single"/>
          </w:rPr>
          <w:t>Limited sampling strategies for Therapeutic Drug Monitoring of amikacin and kanamycin in Patients with Multidrug-Resistant Tuberculosis.</w:t>
        </w:r>
      </w:hyperlink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Dijkstra JA, van Altena, Akkerman RO, de Lange WC, Proost JH, van der Werf TS,  Kosterink JG, Alffenaar JW.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International Journal of Antimicrobial Agents 2015;46(3):332-337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Style w:val="Zwaar"/>
          <w:rFonts w:ascii="Arial" w:hAnsi="Arial" w:cs="Arial"/>
          <w:color w:val="555555"/>
          <w:sz w:val="26"/>
          <w:szCs w:val="26"/>
        </w:rPr>
        <w:t> 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hyperlink r:id="rId7" w:tooltip="Krens Safety and efficacy of the addition of simvastatin to panitumumab.pdf" w:history="1">
        <w:r>
          <w:rPr>
            <w:rStyle w:val="Zwaar"/>
            <w:rFonts w:ascii="Arial" w:hAnsi="Arial" w:cs="Arial"/>
            <w:color w:val="2B2E76"/>
            <w:sz w:val="26"/>
            <w:szCs w:val="26"/>
            <w:u w:val="single"/>
          </w:rPr>
          <w:t>Safety and efficacy of the addition of simvastatin to panitumumab in previously treated KRAS mutant metastatic colorectal cancer patients.</w:t>
        </w:r>
      </w:hyperlink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Baas JM, Krens LL, Bos MM, Portielje JE, Batman E, van Wezel T, Morreau H, Guchelaar HJ, Gelderblom H.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Anticancer Drugs 2015 Sep;26(8):872-877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Style w:val="Zwaar"/>
          <w:rFonts w:ascii="Arial" w:hAnsi="Arial" w:cs="Arial"/>
          <w:color w:val="555555"/>
          <w:sz w:val="26"/>
          <w:szCs w:val="26"/>
        </w:rPr>
        <w:t> 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hyperlink r:id="rId8" w:tooltip="Krens Safety and efficacy of the addition of simvastatin to cetuximab.pdf" w:history="1">
        <w:r>
          <w:rPr>
            <w:rStyle w:val="Zwaar"/>
            <w:rFonts w:ascii="Arial" w:hAnsi="Arial" w:cs="Arial"/>
            <w:color w:val="2B2E76"/>
            <w:sz w:val="26"/>
            <w:szCs w:val="26"/>
            <w:u w:val="single"/>
          </w:rPr>
          <w:t>Safety and efficacy of the addition of simvastatin to cetuximab in previously treated KRAS mutant metastatic colorectal cancer patients.</w:t>
        </w:r>
      </w:hyperlink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Baas JM, Krens LL, Ten Tije AJ, Erdkamp F, van Wezel T, Morreau H, Gelderblom H, Guchelaar HJ.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Invest New Drugs 2015 Dec;33(6):1242-1247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 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hyperlink r:id="rId9" w:tooltip="van der Elst er al. Posaconazole 2015.pdf" w:history="1">
        <w:r>
          <w:rPr>
            <w:rStyle w:val="Zwaar"/>
            <w:rFonts w:ascii="Arial" w:hAnsi="Arial" w:cs="Arial"/>
            <w:color w:val="2B2E76"/>
            <w:sz w:val="26"/>
            <w:szCs w:val="26"/>
            <w:u w:val="single"/>
          </w:rPr>
          <w:t>Subtherapeutic posaconazole exposure and treatment outcome in patients with invasive fungal disease.</w:t>
        </w:r>
      </w:hyperlink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van der Elst KC, Brouwers CH, van den Heuvel ER, van Wanrooy MJ,  Uges DR, van der Werf TS,  Kosterink JG, Span LF, Alffenaar JW.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Ther Drug Monit, 2015;37(6):766-771.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Style w:val="Zwaar"/>
          <w:rFonts w:ascii="Arial" w:hAnsi="Arial" w:cs="Arial"/>
          <w:color w:val="555555"/>
          <w:sz w:val="26"/>
          <w:szCs w:val="26"/>
        </w:rPr>
        <w:t> 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hyperlink r:id="rId10" w:tooltip="Assink 2015wp0215.pdf" w:history="1">
        <w:r>
          <w:rPr>
            <w:rStyle w:val="Zwaar"/>
            <w:rFonts w:ascii="Arial" w:hAnsi="Arial" w:cs="Arial"/>
            <w:color w:val="2B2E76"/>
            <w:sz w:val="26"/>
            <w:szCs w:val="26"/>
            <w:u w:val="single"/>
          </w:rPr>
          <w:t>Veiligheid en verdraagbaarheid van vernevelingen met amoxicilline + clavulaanzuur bij patiënten opgenomen met een COPD-exacerbatie: oriënterend onderzoek.</w:t>
        </w:r>
      </w:hyperlink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Assink MDM, De Saegher MEA, Nijdam LC, Van der Valk PDLPM, Brusse-Keizer MGJ, Brummelhuis-Visser PB, Movig KLL.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PW Wetenschappelijk Platform 2015;9:a1539.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 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hyperlink r:id="rId11" w:tooltip="Jong Lara de false positive acetaminophen concentrations in icteric serum.pdf" w:history="1">
        <w:r>
          <w:rPr>
            <w:rStyle w:val="Zwaar"/>
            <w:rFonts w:ascii="Arial" w:hAnsi="Arial" w:cs="Arial"/>
            <w:color w:val="2B2E76"/>
            <w:sz w:val="26"/>
            <w:szCs w:val="26"/>
            <w:u w:val="single"/>
          </w:rPr>
          <w:t>False positive acetaminophen concentrations in icteric serum.</w:t>
        </w:r>
      </w:hyperlink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De Jong L, Knapen DG, Oude Munnink TH, Henstra MJ, Veneman TF.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Pract Lab Med 2015;4:38-40</w:t>
      </w:r>
    </w:p>
    <w:p w:rsidR="00E04054" w:rsidRDefault="00E04054">
      <w:bookmarkStart w:id="0" w:name="_GoBack"/>
      <w:bookmarkEnd w:id="0"/>
    </w:p>
    <w:sectPr w:rsidR="00E0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8B"/>
    <w:rsid w:val="0040518B"/>
    <w:rsid w:val="00783B4E"/>
    <w:rsid w:val="008F112E"/>
    <w:rsid w:val="00E0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0518B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4051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0518B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405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gt.nl/media/20541/krens-safety-and-efficacy-of-the-addition-of-simvastatin-to-cetuximab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gt.nl/media/20542/krens-safety-and-efficacy-of-the-addition-of-simvastatin-to-panitumumab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gt.nl/media/20540/dijkstra-amikacine-en-kanamycine-2015.pdf" TargetMode="External"/><Relationship Id="rId11" Type="http://schemas.openxmlformats.org/officeDocument/2006/relationships/hyperlink" Target="https://www.zgt.nl/media/20545/jong-lara-de-false-positive-acetaminophen-concentrations-in-icteric-serum.pdf" TargetMode="External"/><Relationship Id="rId5" Type="http://schemas.openxmlformats.org/officeDocument/2006/relationships/hyperlink" Target="https://www.zgt.nl/media/20539/popma-comparison-of-2-dosages.pdf" TargetMode="External"/><Relationship Id="rId10" Type="http://schemas.openxmlformats.org/officeDocument/2006/relationships/hyperlink" Target="https://www.zgt.nl/media/20544/assink-2015wp02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gt.nl/media/20543/van-der-elst-er-al-posaconazole-2015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F8392794.dotm</Template>
  <TotalTime>228</TotalTime>
  <Pages>1</Pages>
  <Words>272</Words>
  <Characters>2759</Characters>
  <Application>Microsoft Office Word</Application>
  <DocSecurity>0</DocSecurity>
  <Lines>22</Lines>
  <Paragraphs>6</Paragraphs>
  <ScaleCrop>false</ScaleCrop>
  <Company>ZGT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Wassink, K.</dc:creator>
  <cp:lastModifiedBy>Wassink, K.</cp:lastModifiedBy>
  <cp:revision>1</cp:revision>
  <dcterms:created xsi:type="dcterms:W3CDTF">2019-10-08T07:45:00Z</dcterms:created>
  <dcterms:modified xsi:type="dcterms:W3CDTF">2019-10-08T13:11:00Z</dcterms:modified>
</cp:coreProperties>
</file>